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E181" w14:textId="77777777" w:rsidR="00A850C9" w:rsidRDefault="00A850C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ワーク・ライフ・バランス等の推進に関する指標について適合状況</w:t>
      </w:r>
    </w:p>
    <w:p w14:paraId="120903C2" w14:textId="77777777" w:rsidR="00A850C9" w:rsidRDefault="00A850C9">
      <w:pPr>
        <w:rPr>
          <w:rFonts w:ascii="ＭＳ ゴシック" w:eastAsia="ＭＳ ゴシック" w:hAnsi="ＭＳ ゴシック"/>
        </w:rPr>
      </w:pPr>
    </w:p>
    <w:p w14:paraId="7EE1E08C" w14:textId="77777777" w:rsidR="00A850C9" w:rsidRDefault="00A850C9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</w:t>
      </w:r>
      <w:r>
        <w:rPr>
          <w:rFonts w:ascii="ＭＳ ゴシック" w:eastAsia="ＭＳ ゴシック" w:hAnsi="ＭＳ ゴシック"/>
          <w:color w:val="000000"/>
        </w:rPr>
        <w:t>～３の</w:t>
      </w:r>
      <w:r>
        <w:rPr>
          <w:rFonts w:ascii="ＭＳ ゴシック" w:eastAsia="ＭＳ ゴシック" w:hAnsi="ＭＳ ゴシック" w:hint="eastAsia"/>
          <w:color w:val="000000"/>
        </w:rPr>
        <w:t>全項目</w:t>
      </w:r>
      <w:r>
        <w:rPr>
          <w:rFonts w:ascii="ＭＳ ゴシック" w:eastAsia="ＭＳ ゴシック" w:hAnsi="ＭＳ ゴシック"/>
          <w:color w:val="000000"/>
        </w:rPr>
        <w:t>について、</w:t>
      </w:r>
      <w:r>
        <w:rPr>
          <w:rFonts w:ascii="ＭＳ ゴシック" w:eastAsia="ＭＳ ゴシック" w:hAnsi="ＭＳ ゴシック" w:hint="eastAsia"/>
          <w:color w:val="000000"/>
        </w:rPr>
        <w:t>提案書提出日現在で</w:t>
      </w:r>
      <w:r>
        <w:rPr>
          <w:rFonts w:ascii="ＭＳ ゴシック" w:eastAsia="ＭＳ ゴシック" w:hAnsi="ＭＳ ゴシック"/>
          <w:color w:val="000000"/>
        </w:rPr>
        <w:t>該当するものに</w:t>
      </w:r>
      <w:r>
        <w:rPr>
          <w:rFonts w:ascii="ＭＳ ゴシック" w:eastAsia="ＭＳ ゴシック" w:hAnsi="ＭＳ ゴシック" w:hint="eastAsia"/>
          <w:color w:val="000000"/>
        </w:rPr>
        <w:t>○</w:t>
      </w:r>
      <w:r>
        <w:rPr>
          <w:rFonts w:ascii="ＭＳ ゴシック" w:eastAsia="ＭＳ ゴシック" w:hAnsi="ＭＳ ゴシック"/>
          <w:color w:val="000000"/>
        </w:rPr>
        <w:t>を付けること。</w:t>
      </w:r>
    </w:p>
    <w:p w14:paraId="3A70481B" w14:textId="77777777" w:rsidR="00A850C9" w:rsidRDefault="00A850C9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それぞれ、該当することを証明する書類（認定通知書の写し・一般事業主行動計画策定・変更届（都道府県労働局の受領印付）の写し）を添付すること（共同提案の場合、該当する者が複数いる場合は、同じ項目であっても必ずその全ての証明する書類を添付すること）。</w:t>
      </w:r>
    </w:p>
    <w:p w14:paraId="008B075C" w14:textId="77777777" w:rsidR="00A850C9" w:rsidRDefault="00A850C9">
      <w:pPr>
        <w:jc w:val="right"/>
        <w:rPr>
          <w:rFonts w:ascii="ＭＳ ゴシック" w:eastAsia="ＭＳ ゴシック" w:hAnsi="ＭＳ ゴシック"/>
        </w:rPr>
      </w:pPr>
    </w:p>
    <w:p w14:paraId="70A5F5D6" w14:textId="77777777" w:rsidR="00A850C9" w:rsidRDefault="00A850C9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１．女性の職業生活における活躍の推進に関する法律に基づく認定等</w:t>
      </w:r>
    </w:p>
    <w:p w14:paraId="29D51366" w14:textId="77777777" w:rsidR="00A850C9" w:rsidRDefault="00A850C9">
      <w:pPr>
        <w:rPr>
          <w:rFonts w:ascii="ＭＳ ゴシック" w:eastAsia="ＭＳ ゴシック" w:hAnsi="ＭＳ ゴシック"/>
        </w:rPr>
      </w:pPr>
    </w:p>
    <w:p w14:paraId="6E55EA6C" w14:textId="77777777" w:rsidR="00A850C9" w:rsidRDefault="00A850C9">
      <w:pPr>
        <w:pStyle w:val="aa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プラチナえるぼしの認定を取得している。</w:t>
      </w:r>
    </w:p>
    <w:p w14:paraId="710F1E2D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【　該当　</w:t>
      </w:r>
      <w:r>
        <w:rPr>
          <w:rFonts w:ascii="ＭＳ ゴシック" w:eastAsia="ＭＳ ゴシック" w:hAnsi="ＭＳ ゴシック"/>
          <w:color w:val="000000"/>
        </w:rPr>
        <w:t>・</w:t>
      </w:r>
      <w:r>
        <w:rPr>
          <w:rFonts w:ascii="ＭＳ ゴシック" w:eastAsia="ＭＳ ゴシック" w:hAnsi="ＭＳ ゴシック" w:hint="eastAsia"/>
          <w:color w:val="000000"/>
        </w:rPr>
        <w:t xml:space="preserve">　該当しない　】</w:t>
      </w:r>
    </w:p>
    <w:p w14:paraId="6C05A8BE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</w:p>
    <w:p w14:paraId="30277FBA" w14:textId="77777777" w:rsidR="00A850C9" w:rsidRDefault="00A850C9">
      <w:pPr>
        <w:pStyle w:val="aa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えるぼし３段階目の認定を取得しており、かつ、「評価項目３：労働時間等の働き方」の基準を満たしている。</w:t>
      </w:r>
    </w:p>
    <w:p w14:paraId="765BE267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【　該当　</w:t>
      </w:r>
      <w:r>
        <w:rPr>
          <w:rFonts w:ascii="ＭＳ ゴシック" w:eastAsia="ＭＳ ゴシック" w:hAnsi="ＭＳ ゴシック"/>
          <w:color w:val="000000"/>
        </w:rPr>
        <w:t>・</w:t>
      </w:r>
      <w:r>
        <w:rPr>
          <w:rFonts w:ascii="ＭＳ ゴシック" w:eastAsia="ＭＳ ゴシック" w:hAnsi="ＭＳ ゴシック" w:hint="eastAsia"/>
          <w:color w:val="000000"/>
        </w:rPr>
        <w:t xml:space="preserve">　該当しない　】</w:t>
      </w:r>
    </w:p>
    <w:p w14:paraId="3E096F79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</w:p>
    <w:p w14:paraId="0B0637B9" w14:textId="77777777" w:rsidR="00A850C9" w:rsidRDefault="00A850C9">
      <w:pPr>
        <w:pStyle w:val="aa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えるぼし２段階目の認定を取得しており、かつ、「評価項目３：労働時間等の働き方」の基準を満たしている</w:t>
      </w:r>
    </w:p>
    <w:p w14:paraId="0894619E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【　該当　</w:t>
      </w:r>
      <w:r>
        <w:rPr>
          <w:rFonts w:ascii="ＭＳ ゴシック" w:eastAsia="ＭＳ ゴシック" w:hAnsi="ＭＳ ゴシック"/>
          <w:color w:val="000000"/>
        </w:rPr>
        <w:t>・</w:t>
      </w:r>
      <w:r>
        <w:rPr>
          <w:rFonts w:ascii="ＭＳ ゴシック" w:eastAsia="ＭＳ ゴシック" w:hAnsi="ＭＳ ゴシック" w:hint="eastAsia"/>
          <w:color w:val="000000"/>
        </w:rPr>
        <w:t xml:space="preserve">　該当しない　】</w:t>
      </w:r>
    </w:p>
    <w:p w14:paraId="3F71A0B9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</w:p>
    <w:p w14:paraId="052FA723" w14:textId="77777777" w:rsidR="00A850C9" w:rsidRDefault="00A850C9">
      <w:pPr>
        <w:pStyle w:val="aa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えるぼし１段階目の認定を取得しており、かつ、「評価項目３：労働時間等の働き方」の基準を満たしている。</w:t>
      </w:r>
    </w:p>
    <w:p w14:paraId="102B9999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【　該当　</w:t>
      </w:r>
      <w:r>
        <w:rPr>
          <w:rFonts w:ascii="ＭＳ ゴシック" w:eastAsia="ＭＳ ゴシック" w:hAnsi="ＭＳ ゴシック"/>
          <w:color w:val="000000"/>
        </w:rPr>
        <w:t>・</w:t>
      </w:r>
      <w:r>
        <w:rPr>
          <w:rFonts w:ascii="ＭＳ ゴシック" w:eastAsia="ＭＳ ゴシック" w:hAnsi="ＭＳ ゴシック" w:hint="eastAsia"/>
          <w:color w:val="000000"/>
        </w:rPr>
        <w:t xml:space="preserve">　該当しない　】</w:t>
      </w:r>
    </w:p>
    <w:p w14:paraId="73B038AD" w14:textId="77777777" w:rsidR="00A850C9" w:rsidRDefault="00A850C9">
      <w:pPr>
        <w:pStyle w:val="aa"/>
        <w:ind w:leftChars="0"/>
        <w:jc w:val="left"/>
        <w:rPr>
          <w:rFonts w:ascii="ＭＳ ゴシック" w:eastAsia="ＭＳ ゴシック" w:hAnsi="ＭＳ ゴシック"/>
          <w:color w:val="000000"/>
        </w:rPr>
      </w:pPr>
    </w:p>
    <w:p w14:paraId="4A7B4A98" w14:textId="77777777" w:rsidR="00A850C9" w:rsidRDefault="00A850C9">
      <w:pPr>
        <w:pStyle w:val="aa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一般事業主行動計画（計画期間</w:t>
      </w:r>
      <w:r>
        <w:rPr>
          <w:rFonts w:ascii="ＭＳ ゴシック" w:eastAsia="ＭＳ ゴシック" w:hAnsi="ＭＳ ゴシック"/>
          <w:color w:val="000000"/>
        </w:rPr>
        <w:t>が満了していないものに限る。</w:t>
      </w:r>
      <w:r>
        <w:rPr>
          <w:rFonts w:ascii="ＭＳ ゴシック" w:eastAsia="ＭＳ ゴシック" w:hAnsi="ＭＳ ゴシック" w:hint="eastAsia"/>
          <w:color w:val="000000"/>
        </w:rPr>
        <w:t>）</w:t>
      </w:r>
      <w:r>
        <w:rPr>
          <w:rFonts w:ascii="ＭＳ ゴシック" w:eastAsia="ＭＳ ゴシック" w:hAnsi="ＭＳ ゴシック"/>
          <w:color w:val="000000"/>
        </w:rPr>
        <w:t>を</w:t>
      </w:r>
      <w:r>
        <w:rPr>
          <w:rFonts w:ascii="ＭＳ ゴシック" w:eastAsia="ＭＳ ゴシック" w:hAnsi="ＭＳ ゴシック" w:hint="eastAsia"/>
          <w:color w:val="000000"/>
        </w:rPr>
        <w:t>策定・届出を</w:t>
      </w:r>
      <w:r>
        <w:rPr>
          <w:rFonts w:ascii="ＭＳ ゴシック" w:eastAsia="ＭＳ ゴシック" w:hAnsi="ＭＳ ゴシック"/>
          <w:color w:val="000000"/>
        </w:rPr>
        <w:t>しており、</w:t>
      </w:r>
      <w:r>
        <w:rPr>
          <w:rFonts w:ascii="ＭＳ ゴシック" w:eastAsia="ＭＳ ゴシック" w:hAnsi="ＭＳ ゴシック" w:hint="eastAsia"/>
          <w:color w:val="000000"/>
        </w:rPr>
        <w:t>かつ、</w:t>
      </w:r>
      <w:r>
        <w:rPr>
          <w:rFonts w:ascii="ＭＳ ゴシック" w:eastAsia="ＭＳ ゴシック" w:hAnsi="ＭＳ ゴシック"/>
          <w:color w:val="000000"/>
        </w:rPr>
        <w:t>常時雇用する労働者が</w:t>
      </w:r>
      <w:r>
        <w:rPr>
          <w:rFonts w:ascii="ＭＳ ゴシック" w:eastAsia="ＭＳ ゴシック" w:hAnsi="ＭＳ ゴシック" w:hint="eastAsia"/>
          <w:color w:val="000000"/>
        </w:rPr>
        <w:t>300人</w:t>
      </w:r>
      <w:r>
        <w:rPr>
          <w:rFonts w:ascii="ＭＳ ゴシック" w:eastAsia="ＭＳ ゴシック" w:hAnsi="ＭＳ ゴシック"/>
          <w:color w:val="000000"/>
        </w:rPr>
        <w:t>以下である</w:t>
      </w:r>
      <w:r>
        <w:rPr>
          <w:rFonts w:ascii="ＭＳ ゴシック" w:eastAsia="ＭＳ ゴシック" w:hAnsi="ＭＳ ゴシック" w:hint="eastAsia"/>
          <w:color w:val="000000"/>
        </w:rPr>
        <w:t>。</w:t>
      </w:r>
    </w:p>
    <w:p w14:paraId="76E98BE5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【　該当　</w:t>
      </w:r>
      <w:r>
        <w:rPr>
          <w:rFonts w:ascii="ＭＳ ゴシック" w:eastAsia="ＭＳ ゴシック" w:hAnsi="ＭＳ ゴシック"/>
          <w:color w:val="000000"/>
        </w:rPr>
        <w:t>・</w:t>
      </w:r>
      <w:r>
        <w:rPr>
          <w:rFonts w:ascii="ＭＳ ゴシック" w:eastAsia="ＭＳ ゴシック" w:hAnsi="ＭＳ ゴシック" w:hint="eastAsia"/>
          <w:color w:val="000000"/>
        </w:rPr>
        <w:t xml:space="preserve">　該当しない　】</w:t>
      </w:r>
    </w:p>
    <w:p w14:paraId="78A8D8DC" w14:textId="77777777" w:rsidR="00A850C9" w:rsidRDefault="00A850C9">
      <w:pPr>
        <w:pStyle w:val="aa"/>
        <w:ind w:leftChars="0"/>
        <w:jc w:val="left"/>
        <w:rPr>
          <w:rFonts w:ascii="ＭＳ ゴシック" w:eastAsia="ＭＳ ゴシック" w:hAnsi="ＭＳ ゴシック"/>
          <w:color w:val="000000"/>
        </w:rPr>
      </w:pPr>
    </w:p>
    <w:p w14:paraId="009455C1" w14:textId="77777777" w:rsidR="00A850C9" w:rsidRDefault="00A850C9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２．次世代育成支援対策推進法に基づく認定</w:t>
      </w:r>
    </w:p>
    <w:p w14:paraId="55AA7AE5" w14:textId="77777777" w:rsidR="00A850C9" w:rsidRDefault="00A850C9">
      <w:pPr>
        <w:rPr>
          <w:rFonts w:ascii="ＭＳ ゴシック" w:eastAsia="ＭＳ ゴシック" w:hAnsi="ＭＳ ゴシック"/>
        </w:rPr>
      </w:pPr>
    </w:p>
    <w:p w14:paraId="08397C5C" w14:textId="77777777" w:rsidR="00A850C9" w:rsidRDefault="00A850C9">
      <w:pPr>
        <w:pStyle w:val="aa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「プラチナくるみん（特例）認定」を取得している　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【　該当　</w:t>
      </w:r>
      <w:r>
        <w:rPr>
          <w:rFonts w:ascii="ＭＳ ゴシック" w:eastAsia="ＭＳ ゴシック" w:hAnsi="ＭＳ ゴシック"/>
          <w:color w:val="000000"/>
        </w:rPr>
        <w:t>・</w:t>
      </w:r>
      <w:r>
        <w:rPr>
          <w:rFonts w:ascii="ＭＳ ゴシック" w:eastAsia="ＭＳ ゴシック" w:hAnsi="ＭＳ ゴシック" w:hint="eastAsia"/>
          <w:color w:val="000000"/>
        </w:rPr>
        <w:t xml:space="preserve">　該当しない　】</w:t>
      </w:r>
    </w:p>
    <w:p w14:paraId="20649A35" w14:textId="77777777" w:rsidR="00A850C9" w:rsidRDefault="00A850C9">
      <w:pPr>
        <w:rPr>
          <w:rFonts w:ascii="ＭＳ ゴシック" w:eastAsia="ＭＳ ゴシック" w:hAnsi="ＭＳ ゴシック"/>
        </w:rPr>
      </w:pPr>
    </w:p>
    <w:p w14:paraId="4E7CB35A" w14:textId="77777777" w:rsidR="00A850C9" w:rsidRDefault="00A850C9">
      <w:pPr>
        <w:pStyle w:val="aa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「くるみん</w:t>
      </w:r>
      <w:r>
        <w:rPr>
          <w:rFonts w:ascii="ＭＳ ゴシック" w:eastAsia="ＭＳ ゴシック" w:hAnsi="ＭＳ ゴシック"/>
          <w:color w:val="000000"/>
        </w:rPr>
        <w:t>認定</w:t>
      </w:r>
      <w:r>
        <w:rPr>
          <w:rFonts w:ascii="ＭＳ ゴシック" w:eastAsia="ＭＳ ゴシック" w:hAnsi="ＭＳ ゴシック" w:hint="eastAsia"/>
          <w:color w:val="000000"/>
          <w:kern w:val="0"/>
        </w:rPr>
        <w:t>（旧基準）</w:t>
      </w:r>
      <w:r>
        <w:rPr>
          <w:rFonts w:ascii="ＭＳ ゴシック" w:eastAsia="ＭＳ ゴシック" w:hAnsi="ＭＳ ゴシック" w:hint="eastAsia"/>
          <w:color w:val="000000"/>
        </w:rPr>
        <w:t>」を</w:t>
      </w:r>
      <w:r>
        <w:rPr>
          <w:rFonts w:ascii="ＭＳ ゴシック" w:eastAsia="ＭＳ ゴシック" w:hAnsi="ＭＳ ゴシック"/>
          <w:color w:val="000000"/>
        </w:rPr>
        <w:t>取得している</w:t>
      </w:r>
      <w:r>
        <w:rPr>
          <w:rFonts w:ascii="ＭＳ ゴシック" w:eastAsia="ＭＳ ゴシック" w:hAnsi="ＭＳ ゴシック" w:hint="eastAsia"/>
          <w:color w:val="000000"/>
        </w:rPr>
        <w:t xml:space="preserve">。　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【　該当　</w:t>
      </w:r>
      <w:r>
        <w:rPr>
          <w:rFonts w:ascii="ＭＳ ゴシック" w:eastAsia="ＭＳ ゴシック" w:hAnsi="ＭＳ ゴシック"/>
          <w:color w:val="000000"/>
        </w:rPr>
        <w:t>・</w:t>
      </w:r>
      <w:r>
        <w:rPr>
          <w:rFonts w:ascii="ＭＳ ゴシック" w:eastAsia="ＭＳ ゴシック" w:hAnsi="ＭＳ ゴシック" w:hint="eastAsia"/>
          <w:color w:val="000000"/>
        </w:rPr>
        <w:t xml:space="preserve">　該当しない　】</w:t>
      </w:r>
    </w:p>
    <w:p w14:paraId="20F96435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</w:p>
    <w:p w14:paraId="1A85F6EF" w14:textId="77777777" w:rsidR="00A850C9" w:rsidRDefault="00A850C9">
      <w:pPr>
        <w:pStyle w:val="aa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「くるみん認定（新基準）」を取得している。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【　該当　・　該当しない　】</w:t>
      </w:r>
    </w:p>
    <w:p w14:paraId="205EF2B6" w14:textId="77777777" w:rsidR="00A850C9" w:rsidRDefault="00A850C9">
      <w:pPr>
        <w:pStyle w:val="aa"/>
        <w:ind w:leftChars="0"/>
        <w:jc w:val="left"/>
        <w:rPr>
          <w:rFonts w:ascii="ＭＳ ゴシック" w:eastAsia="ＭＳ ゴシック" w:hAnsi="ＭＳ ゴシック"/>
          <w:color w:val="000000"/>
        </w:rPr>
      </w:pPr>
    </w:p>
    <w:p w14:paraId="7591F952" w14:textId="77777777" w:rsidR="00A850C9" w:rsidRDefault="00A850C9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３．青少年雇用促進法に基づく認定</w:t>
      </w:r>
    </w:p>
    <w:p w14:paraId="7C16AA62" w14:textId="77777777" w:rsidR="00A850C9" w:rsidRDefault="00A850C9">
      <w:pPr>
        <w:rPr>
          <w:rFonts w:ascii="ＭＳ ゴシック" w:eastAsia="ＭＳ ゴシック" w:hAnsi="ＭＳ ゴシック"/>
        </w:rPr>
      </w:pPr>
    </w:p>
    <w:p w14:paraId="0C936B83" w14:textId="77777777" w:rsidR="00A850C9" w:rsidRDefault="00A850C9">
      <w:pPr>
        <w:pStyle w:val="aa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青少年</w:t>
      </w:r>
      <w:r>
        <w:rPr>
          <w:rFonts w:ascii="ＭＳ ゴシック" w:eastAsia="ＭＳ ゴシック" w:hAnsi="ＭＳ ゴシック"/>
          <w:color w:val="000000"/>
        </w:rPr>
        <w:t>雇用促進法に基づく認定（</w:t>
      </w:r>
      <w:r>
        <w:rPr>
          <w:rFonts w:ascii="ＭＳ ゴシック" w:eastAsia="ＭＳ ゴシック" w:hAnsi="ＭＳ ゴシック" w:hint="eastAsia"/>
          <w:color w:val="000000"/>
        </w:rPr>
        <w:t>ユースエール</w:t>
      </w:r>
      <w:r>
        <w:rPr>
          <w:rFonts w:ascii="ＭＳ ゴシック" w:eastAsia="ＭＳ ゴシック" w:hAnsi="ＭＳ ゴシック"/>
          <w:color w:val="000000"/>
        </w:rPr>
        <w:t>認定）</w:t>
      </w:r>
      <w:r>
        <w:rPr>
          <w:rFonts w:ascii="ＭＳ ゴシック" w:eastAsia="ＭＳ ゴシック" w:hAnsi="ＭＳ ゴシック" w:hint="eastAsia"/>
          <w:color w:val="000000"/>
        </w:rPr>
        <w:t>を</w:t>
      </w:r>
      <w:r>
        <w:rPr>
          <w:rFonts w:ascii="ＭＳ ゴシック" w:eastAsia="ＭＳ ゴシック" w:hAnsi="ＭＳ ゴシック"/>
          <w:color w:val="000000"/>
        </w:rPr>
        <w:t>取得している</w:t>
      </w:r>
      <w:r>
        <w:rPr>
          <w:rFonts w:ascii="ＭＳ ゴシック" w:eastAsia="ＭＳ ゴシック" w:hAnsi="ＭＳ ゴシック" w:hint="eastAsia"/>
          <w:color w:val="000000"/>
        </w:rPr>
        <w:t>。</w:t>
      </w:r>
    </w:p>
    <w:p w14:paraId="0E904873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【　該当　</w:t>
      </w:r>
      <w:r>
        <w:rPr>
          <w:rFonts w:ascii="ＭＳ ゴシック" w:eastAsia="ＭＳ ゴシック" w:hAnsi="ＭＳ ゴシック"/>
          <w:color w:val="000000"/>
        </w:rPr>
        <w:t>・</w:t>
      </w:r>
      <w:r>
        <w:rPr>
          <w:rFonts w:ascii="ＭＳ ゴシック" w:eastAsia="ＭＳ ゴシック" w:hAnsi="ＭＳ ゴシック" w:hint="eastAsia"/>
          <w:color w:val="000000"/>
        </w:rPr>
        <w:t xml:space="preserve">　該当しない　】</w:t>
      </w:r>
    </w:p>
    <w:p w14:paraId="50381EAC" w14:textId="77777777" w:rsidR="00A850C9" w:rsidRDefault="00A850C9">
      <w:pPr>
        <w:pStyle w:val="aa"/>
        <w:ind w:leftChars="0"/>
        <w:jc w:val="right"/>
        <w:rPr>
          <w:rFonts w:ascii="ＭＳ ゴシック" w:eastAsia="ＭＳ ゴシック" w:hAnsi="ＭＳ ゴシック"/>
          <w:color w:val="000000"/>
        </w:rPr>
      </w:pPr>
    </w:p>
    <w:p w14:paraId="604DBB5E" w14:textId="77777777" w:rsidR="00A850C9" w:rsidRDefault="00A850C9">
      <w:pPr>
        <w:pStyle w:val="aa"/>
        <w:ind w:leftChars="-1" w:left="-2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（参考）各項目についての評価配点率</w:t>
      </w:r>
    </w:p>
    <w:p w14:paraId="2119F7CA" w14:textId="77777777" w:rsidR="009F60C4" w:rsidRDefault="009F60C4">
      <w:pPr>
        <w:pStyle w:val="aa"/>
        <w:ind w:leftChars="-1" w:left="-2"/>
        <w:jc w:val="left"/>
        <w:rPr>
          <w:rFonts w:ascii="ＭＳ ゴシック" w:eastAsia="ＭＳ ゴシック" w:hAnsi="ＭＳ ゴシック"/>
          <w:color w:val="000000"/>
        </w:rPr>
      </w:pPr>
    </w:p>
    <w:p w14:paraId="7C43D6C6" w14:textId="77777777" w:rsidR="009F60C4" w:rsidRDefault="009F60C4">
      <w:pPr>
        <w:pStyle w:val="aa"/>
        <w:ind w:leftChars="-1" w:left="-2"/>
        <w:jc w:val="left"/>
        <w:rPr>
          <w:rFonts w:ascii="ＭＳ ゴシック" w:eastAsia="ＭＳ ゴシック" w:hAnsi="ＭＳ ゴシック"/>
          <w:color w:val="000000"/>
        </w:rPr>
      </w:pPr>
    </w:p>
    <w:bookmarkStart w:id="0" w:name="_MON_1777806889"/>
    <w:bookmarkEnd w:id="0"/>
    <w:p w14:paraId="51935454" w14:textId="77777777" w:rsidR="00A850C9" w:rsidRDefault="009F60C4">
      <w:pPr>
        <w:pStyle w:val="aa"/>
        <w:ind w:leftChars="-62" w:left="-6" w:hangingChars="59" w:hanging="124"/>
        <w:jc w:val="center"/>
        <w:rPr>
          <w:rFonts w:ascii="ＭＳ ゴシック" w:eastAsia="ＭＳ ゴシック" w:hAnsi="ＭＳ ゴシック"/>
          <w:color w:val="000000"/>
        </w:rPr>
      </w:pPr>
      <w:r>
        <w:object w:dxaOrig="5800" w:dyaOrig="9135" w14:anchorId="58A19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569.25pt" o:ole="">
            <v:imagedata r:id="rId10" o:title=""/>
          </v:shape>
          <o:OLEObject Type="Embed" ProgID="Excel.Sheet.12" ShapeID="_x0000_i1025" DrawAspect="Content" ObjectID="_1778568840" r:id="rId11"/>
        </w:object>
      </w:r>
    </w:p>
    <w:p w14:paraId="1C16F1A9" w14:textId="77777777" w:rsidR="00A850C9" w:rsidRDefault="00A850C9">
      <w:pPr>
        <w:pStyle w:val="aa"/>
        <w:ind w:leftChars="-62" w:left="-6" w:hangingChars="59" w:hanging="124"/>
        <w:jc w:val="center"/>
        <w:rPr>
          <w:rFonts w:ascii="ＭＳ ゴシック" w:eastAsia="ＭＳ ゴシック" w:hAnsi="ＭＳ ゴシック"/>
          <w:color w:val="000000"/>
        </w:rPr>
      </w:pPr>
    </w:p>
    <w:p w14:paraId="5AA3CAA2" w14:textId="77777777" w:rsidR="006118E6" w:rsidRPr="006118E6" w:rsidRDefault="006118E6">
      <w:pPr>
        <w:pStyle w:val="aa"/>
        <w:ind w:leftChars="-62" w:left="-6" w:hangingChars="59" w:hanging="124"/>
        <w:jc w:val="center"/>
        <w:rPr>
          <w:rFonts w:ascii="ＭＳ ゴシック" w:eastAsia="ＭＳ ゴシック" w:hAnsi="ＭＳ ゴシック"/>
          <w:color w:val="000000"/>
        </w:rPr>
      </w:pPr>
    </w:p>
    <w:sectPr w:rsidR="006118E6" w:rsidRPr="006118E6" w:rsidSect="009F60C4">
      <w:headerReference w:type="default" r:id="rId12"/>
      <w:endnotePr>
        <w:numFmt w:val="decimal"/>
      </w:endnotePr>
      <w:pgSz w:w="11906" w:h="16838"/>
      <w:pgMar w:top="1701" w:right="1417" w:bottom="1417" w:left="1417" w:header="850" w:footer="0" w:gutter="0"/>
      <w:cols w:space="720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5592" w14:textId="77777777" w:rsidR="000D4A0F" w:rsidRDefault="000D4A0F">
      <w:r>
        <w:separator/>
      </w:r>
    </w:p>
  </w:endnote>
  <w:endnote w:type="continuationSeparator" w:id="0">
    <w:p w14:paraId="30EDA6A3" w14:textId="77777777" w:rsidR="000D4A0F" w:rsidRDefault="000D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DC13" w14:textId="77777777" w:rsidR="000D4A0F" w:rsidRDefault="000D4A0F">
      <w:r>
        <w:separator/>
      </w:r>
    </w:p>
  </w:footnote>
  <w:footnote w:type="continuationSeparator" w:id="0">
    <w:p w14:paraId="30A7D1EB" w14:textId="77777777" w:rsidR="000D4A0F" w:rsidRDefault="000D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3B77" w14:textId="1ED0C832" w:rsidR="009F60C4" w:rsidRDefault="009F60C4" w:rsidP="009F60C4">
    <w:pPr>
      <w:pStyle w:val="a6"/>
      <w:jc w:val="right"/>
    </w:pPr>
    <w:r>
      <w:t>（</w:t>
    </w:r>
    <w:r>
      <w:rPr>
        <w:rFonts w:hint="eastAsia"/>
      </w:rPr>
      <w:t>様式</w:t>
    </w:r>
    <w:r w:rsidR="005F6685">
      <w:rPr>
        <w:rFonts w:hint="eastAsia"/>
      </w:rPr>
      <w:t>３</w:t>
    </w:r>
    <w: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BC09D06"/>
    <w:lvl w:ilvl="0" w:tplc="B9A4736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95EACE52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B8FE6FD4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76C4C766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1FE27966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C0A2A370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7256AB2C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4D38DC68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1F6255E8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1C63306"/>
    <w:lvl w:ilvl="0" w:tplc="DF7E7640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EC169784"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12E68016"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5F3CFF00"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6CC08128"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7B6418A4"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B72A4CF8"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235CFC7E"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3B8EEBA"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005937578">
    <w:abstractNumId w:val="0"/>
  </w:num>
  <w:num w:numId="2" w16cid:durableId="13299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rawingGridHorizontalSpacing w:val="370"/>
  <w:drawingGridVerticalSpacing w:val="30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49"/>
    <w:rsid w:val="000045B0"/>
    <w:rsid w:val="00024157"/>
    <w:rsid w:val="00064E87"/>
    <w:rsid w:val="000D4A0F"/>
    <w:rsid w:val="000F3EF0"/>
    <w:rsid w:val="000F4686"/>
    <w:rsid w:val="000F76A1"/>
    <w:rsid w:val="00107A29"/>
    <w:rsid w:val="00124D72"/>
    <w:rsid w:val="00134364"/>
    <w:rsid w:val="0014126D"/>
    <w:rsid w:val="001464CF"/>
    <w:rsid w:val="00153735"/>
    <w:rsid w:val="001C3BDE"/>
    <w:rsid w:val="00226AD4"/>
    <w:rsid w:val="00245346"/>
    <w:rsid w:val="0026450B"/>
    <w:rsid w:val="00267D0E"/>
    <w:rsid w:val="00296244"/>
    <w:rsid w:val="002A7348"/>
    <w:rsid w:val="002B3000"/>
    <w:rsid w:val="002C5C7F"/>
    <w:rsid w:val="002D23F6"/>
    <w:rsid w:val="002D5194"/>
    <w:rsid w:val="002F3374"/>
    <w:rsid w:val="00386BAC"/>
    <w:rsid w:val="004269E8"/>
    <w:rsid w:val="004418F4"/>
    <w:rsid w:val="00451585"/>
    <w:rsid w:val="00497C4D"/>
    <w:rsid w:val="005157C3"/>
    <w:rsid w:val="005245BC"/>
    <w:rsid w:val="005B2CEB"/>
    <w:rsid w:val="005C5102"/>
    <w:rsid w:val="005D7477"/>
    <w:rsid w:val="005F6685"/>
    <w:rsid w:val="006118E6"/>
    <w:rsid w:val="00672BDE"/>
    <w:rsid w:val="006A4343"/>
    <w:rsid w:val="00747B32"/>
    <w:rsid w:val="007722EA"/>
    <w:rsid w:val="007B02CD"/>
    <w:rsid w:val="007B61BD"/>
    <w:rsid w:val="00805EC2"/>
    <w:rsid w:val="0085433C"/>
    <w:rsid w:val="00866735"/>
    <w:rsid w:val="008675CF"/>
    <w:rsid w:val="008945AD"/>
    <w:rsid w:val="00894889"/>
    <w:rsid w:val="008A4492"/>
    <w:rsid w:val="008E3444"/>
    <w:rsid w:val="00974E3A"/>
    <w:rsid w:val="0098758D"/>
    <w:rsid w:val="009F60C4"/>
    <w:rsid w:val="00A140A0"/>
    <w:rsid w:val="00A50153"/>
    <w:rsid w:val="00A53E18"/>
    <w:rsid w:val="00A850C9"/>
    <w:rsid w:val="00AB599E"/>
    <w:rsid w:val="00AC395D"/>
    <w:rsid w:val="00AE09AE"/>
    <w:rsid w:val="00AE174B"/>
    <w:rsid w:val="00B108AB"/>
    <w:rsid w:val="00B466CB"/>
    <w:rsid w:val="00BA45D7"/>
    <w:rsid w:val="00BC5DBF"/>
    <w:rsid w:val="00C1348F"/>
    <w:rsid w:val="00C15C5A"/>
    <w:rsid w:val="00C36547"/>
    <w:rsid w:val="00C40ABA"/>
    <w:rsid w:val="00C9182B"/>
    <w:rsid w:val="00C96222"/>
    <w:rsid w:val="00CB2E0B"/>
    <w:rsid w:val="00CD7E46"/>
    <w:rsid w:val="00CF0285"/>
    <w:rsid w:val="00D13611"/>
    <w:rsid w:val="00D348D3"/>
    <w:rsid w:val="00D34CC3"/>
    <w:rsid w:val="00D67E3F"/>
    <w:rsid w:val="00D87CF7"/>
    <w:rsid w:val="00DA69AB"/>
    <w:rsid w:val="00DF4323"/>
    <w:rsid w:val="00E05EF0"/>
    <w:rsid w:val="00E07353"/>
    <w:rsid w:val="00E24AC1"/>
    <w:rsid w:val="00E51FF4"/>
    <w:rsid w:val="00E76BBF"/>
    <w:rsid w:val="00EF2685"/>
    <w:rsid w:val="00F05D49"/>
    <w:rsid w:val="00FD08E8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15F613D"/>
  <w15:chartTrackingRefBased/>
  <w15:docId w15:val="{F89AF39A-9712-4F1E-8048-B8D6EFF3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ngdings" w:eastAsia="ＭＳ 明朝" w:hAnsi="Wingding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244"/>
    <w:pPr>
      <w:widowControl w:val="0"/>
      <w:textAlignment w:val="baseline"/>
    </w:pPr>
    <w:rPr>
      <w:rFonts w:ascii="Century" w:hAnsi="Century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  <w:lang w:val="en-US" w:eastAsia="ja-JP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  <w:lang w:val="en-US" w:eastAsia="ja-JP"/>
    </w:rPr>
  </w:style>
  <w:style w:type="paragraph" w:customStyle="1" w:styleId="11">
    <w:name w:val="表 (格子)1"/>
    <w:basedOn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character" w:customStyle="1" w:styleId="12">
    <w:name w:val="段落フォント1"/>
    <w:basedOn w:val="a0"/>
    <w:rPr>
      <w:lang w:val="en-US" w:eastAsia="ja-JP"/>
    </w:rPr>
  </w:style>
  <w:style w:type="paragraph" w:customStyle="1" w:styleId="2">
    <w:name w:val="標準の表2"/>
    <w:basedOn w:val="a"/>
  </w:style>
  <w:style w:type="paragraph" w:customStyle="1" w:styleId="13">
    <w:name w:val="リスト段落1"/>
    <w:basedOn w:val="a"/>
    <w:pPr>
      <w:ind w:left="1762"/>
    </w:p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Century" w:eastAsia="ＭＳ 明朝" w:hAnsi="Century"/>
      <w:color w:val="000000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Century" w:eastAsia="ＭＳ 明朝" w:hAnsi="Century"/>
      <w:color w:val="000000"/>
      <w:sz w:val="21"/>
      <w:lang w:val="en-US" w:eastAsia="ja-JP"/>
    </w:rPr>
  </w:style>
  <w:style w:type="paragraph" w:styleId="aa">
    <w:name w:val="List Paragraph"/>
    <w:basedOn w:val="a"/>
    <w:qFormat/>
    <w:pPr>
      <w:ind w:leftChars="400" w:left="840"/>
      <w:jc w:val="both"/>
      <w:textAlignment w:val="auto"/>
    </w:pPr>
    <w:rPr>
      <w:color w:val="auto"/>
      <w:kern w:val="2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character" w:styleId="ad">
    <w:name w:val="annotation reference"/>
    <w:uiPriority w:val="99"/>
    <w:semiHidden/>
    <w:unhideWhenUsed/>
    <w:rsid w:val="008A4492"/>
    <w:rPr>
      <w:sz w:val="18"/>
      <w:szCs w:val="18"/>
      <w:lang w:val="en-US" w:eastAsia="ja-JP"/>
    </w:rPr>
  </w:style>
  <w:style w:type="paragraph" w:styleId="ae">
    <w:name w:val="annotation text"/>
    <w:basedOn w:val="a"/>
    <w:link w:val="af"/>
    <w:uiPriority w:val="99"/>
    <w:semiHidden/>
    <w:unhideWhenUsed/>
    <w:rsid w:val="008A4492"/>
  </w:style>
  <w:style w:type="character" w:customStyle="1" w:styleId="af">
    <w:name w:val="コメント文字列 (文字)"/>
    <w:link w:val="ae"/>
    <w:uiPriority w:val="99"/>
    <w:semiHidden/>
    <w:rsid w:val="008A4492"/>
    <w:rPr>
      <w:rFonts w:ascii="Century" w:hAnsi="Century"/>
      <w:color w:val="000000"/>
      <w:sz w:val="21"/>
      <w:lang w:val="en-US"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4492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A4492"/>
    <w:rPr>
      <w:rFonts w:ascii="Century" w:hAnsi="Century"/>
      <w:b/>
      <w:bCs/>
      <w:color w:val="000000"/>
      <w:sz w:val="21"/>
      <w:lang w:val="en-US" w:eastAsia="ja-JP"/>
    </w:rPr>
  </w:style>
  <w:style w:type="paragraph" w:styleId="af2">
    <w:name w:val="Revision"/>
    <w:hidden/>
    <w:uiPriority w:val="99"/>
    <w:semiHidden/>
    <w:rsid w:val="008A4492"/>
    <w:rPr>
      <w:rFonts w:ascii="Century" w:hAnsi="Century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CEB2732FD4B9429C76D6E07DEF8EF4" ma:contentTypeVersion="4" ma:contentTypeDescription="新しいドキュメントを作成します。" ma:contentTypeScope="" ma:versionID="e0205835bf9fd6ccd5f8e927199ca74a">
  <xsd:schema xmlns:xsd="http://www.w3.org/2001/XMLSchema" xmlns:xs="http://www.w3.org/2001/XMLSchema" xmlns:p="http://schemas.microsoft.com/office/2006/metadata/properties" xmlns:ns2="2facc6f4-0e00-4684-ae65-43c99df1b4be" targetNamespace="http://schemas.microsoft.com/office/2006/metadata/properties" ma:root="true" ma:fieldsID="de594ca8d029e2d0159ee768ba83ad2c" ns2:_="">
    <xsd:import namespace="2facc6f4-0e00-4684-ae65-43c99df1b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c6f4-0e00-4684-ae65-43c99df1b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C869F-1455-4FA5-906A-F392E3DB4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3496A-3E0D-4B6D-B62C-10AE39DF24B3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2facc6f4-0e00-4684-ae65-43c99df1b4b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98BA6B-22B2-4773-99CC-870248627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c6f4-0e00-4684-ae65-43c99df1b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を求めることができるものとする。</vt:lpstr>
    </vt:vector>
  </TitlesOfParts>
  <Company>なし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＜なし＞</dc:creator>
  <cp:keywords/>
  <dc:description/>
  <cp:lastModifiedBy>　</cp:lastModifiedBy>
  <cp:revision>6</cp:revision>
  <cp:lastPrinted>2024-05-27T05:26:00Z</cp:lastPrinted>
  <dcterms:created xsi:type="dcterms:W3CDTF">2024-05-27T11:21:00Z</dcterms:created>
  <dcterms:modified xsi:type="dcterms:W3CDTF">2024-05-30T01:07:00Z</dcterms:modified>
  <cp:category/>
  <cp:contentStatus/>
</cp:coreProperties>
</file>